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6903" w:rsidRDefault="00A74E1F" w:rsidP="002D6903">
      <w:pPr>
        <w:jc w:val="center"/>
        <w:rPr>
          <w:rFonts w:asciiTheme="minorEastAsia" w:hAnsiTheme="minorEastAsia"/>
          <w:b/>
        </w:rPr>
      </w:pPr>
      <w:r>
        <w:rPr>
          <w:rFonts w:asciiTheme="minorEastAsia" w:hAnsiTheme="minorEastAsia" w:hint="eastAsia"/>
          <w:b/>
        </w:rPr>
        <w:t>2019</w:t>
      </w:r>
      <w:r w:rsidR="00865F86" w:rsidRPr="00913ECD">
        <w:rPr>
          <w:rFonts w:asciiTheme="minorEastAsia" w:hAnsiTheme="minorEastAsia" w:hint="eastAsia"/>
          <w:b/>
        </w:rPr>
        <w:t xml:space="preserve">年度　</w:t>
      </w:r>
      <w:r w:rsidR="002D6903" w:rsidRPr="00913ECD">
        <w:rPr>
          <w:rFonts w:asciiTheme="minorEastAsia" w:hAnsiTheme="minorEastAsia" w:hint="eastAsia"/>
          <w:b/>
        </w:rPr>
        <w:t>看護</w:t>
      </w:r>
      <w:r w:rsidR="005731E5">
        <w:rPr>
          <w:rFonts w:asciiTheme="minorEastAsia" w:hAnsiTheme="minorEastAsia" w:hint="eastAsia"/>
          <w:b/>
        </w:rPr>
        <w:t>管理実践基礎</w:t>
      </w:r>
      <w:r w:rsidR="002D6903" w:rsidRPr="00913ECD">
        <w:rPr>
          <w:rFonts w:asciiTheme="minorEastAsia" w:hAnsiTheme="minorEastAsia" w:hint="eastAsia"/>
          <w:b/>
        </w:rPr>
        <w:t>コース内容</w:t>
      </w:r>
    </w:p>
    <w:p w:rsidR="009A0C66" w:rsidRPr="009A0C66" w:rsidRDefault="009A0C66" w:rsidP="009A0C66">
      <w:pPr>
        <w:jc w:val="right"/>
        <w:rPr>
          <w:rFonts w:asciiTheme="minorEastAsia" w:hAnsiTheme="minorEastAsia"/>
        </w:rPr>
      </w:pPr>
      <w:r w:rsidRPr="009A0C66">
        <w:rPr>
          <w:rFonts w:asciiTheme="minorEastAsia" w:hAnsiTheme="minorEastAsia" w:hint="eastAsia"/>
        </w:rPr>
        <w:t xml:space="preserve">名古屋大学医学部附属病院　</w:t>
      </w:r>
    </w:p>
    <w:p w:rsidR="009A0C66" w:rsidRPr="009A0C66" w:rsidRDefault="009A0C66" w:rsidP="009A0C66">
      <w:pPr>
        <w:jc w:val="right"/>
        <w:rPr>
          <w:rFonts w:asciiTheme="minorEastAsia" w:hAnsiTheme="minorEastAsia"/>
        </w:rPr>
      </w:pPr>
      <w:r w:rsidRPr="009A0C66">
        <w:rPr>
          <w:rFonts w:asciiTheme="minorEastAsia" w:hAnsiTheme="minorEastAsia" w:hint="eastAsia"/>
        </w:rPr>
        <w:t>看護キャリア支援室</w:t>
      </w:r>
    </w:p>
    <w:tbl>
      <w:tblPr>
        <w:tblpPr w:leftFromText="142" w:rightFromText="142" w:vertAnchor="text" w:horzAnchor="margin" w:tblpY="18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701"/>
        <w:gridCol w:w="2835"/>
        <w:gridCol w:w="4110"/>
      </w:tblGrid>
      <w:tr w:rsidR="002D6903" w:rsidRPr="00913ECD" w:rsidTr="00D7102F">
        <w:tc>
          <w:tcPr>
            <w:tcW w:w="988" w:type="dxa"/>
          </w:tcPr>
          <w:p w:rsidR="002D6903" w:rsidRPr="00913ECD" w:rsidRDefault="002D6903" w:rsidP="002D6903">
            <w:pPr>
              <w:jc w:val="center"/>
              <w:rPr>
                <w:rFonts w:asciiTheme="minorEastAsia" w:hAnsiTheme="minorEastAsia"/>
                <w:b/>
                <w:bCs/>
                <w:sz w:val="18"/>
                <w:szCs w:val="18"/>
              </w:rPr>
            </w:pPr>
            <w:r w:rsidRPr="00913ECD">
              <w:rPr>
                <w:rFonts w:asciiTheme="minorEastAsia" w:hAnsiTheme="minorEastAsia" w:hint="eastAsia"/>
                <w:b/>
                <w:bCs/>
                <w:sz w:val="18"/>
                <w:szCs w:val="18"/>
              </w:rPr>
              <w:t>教科名</w:t>
            </w:r>
          </w:p>
        </w:tc>
        <w:tc>
          <w:tcPr>
            <w:tcW w:w="1701" w:type="dxa"/>
          </w:tcPr>
          <w:p w:rsidR="002D6903" w:rsidRPr="00913ECD" w:rsidRDefault="002D6903" w:rsidP="002D6903">
            <w:pPr>
              <w:jc w:val="center"/>
              <w:rPr>
                <w:rFonts w:asciiTheme="minorEastAsia" w:hAnsiTheme="minorEastAsia"/>
                <w:b/>
                <w:bCs/>
                <w:sz w:val="18"/>
                <w:szCs w:val="18"/>
              </w:rPr>
            </w:pPr>
            <w:r w:rsidRPr="00913ECD">
              <w:rPr>
                <w:rFonts w:asciiTheme="minorEastAsia" w:hAnsiTheme="minorEastAsia" w:hint="eastAsia"/>
                <w:b/>
                <w:bCs/>
                <w:sz w:val="18"/>
                <w:szCs w:val="18"/>
              </w:rPr>
              <w:t>主題</w:t>
            </w:r>
          </w:p>
        </w:tc>
        <w:tc>
          <w:tcPr>
            <w:tcW w:w="2835" w:type="dxa"/>
          </w:tcPr>
          <w:p w:rsidR="002D6903" w:rsidRPr="00913ECD" w:rsidRDefault="002D6903" w:rsidP="002D6903">
            <w:pPr>
              <w:jc w:val="center"/>
              <w:rPr>
                <w:rFonts w:asciiTheme="minorEastAsia" w:hAnsiTheme="minorEastAsia"/>
                <w:b/>
                <w:bCs/>
                <w:sz w:val="18"/>
                <w:szCs w:val="18"/>
              </w:rPr>
            </w:pPr>
            <w:r w:rsidRPr="00913ECD">
              <w:rPr>
                <w:rFonts w:asciiTheme="minorEastAsia" w:hAnsiTheme="minorEastAsia" w:hint="eastAsia"/>
                <w:b/>
                <w:bCs/>
                <w:sz w:val="18"/>
                <w:szCs w:val="18"/>
              </w:rPr>
              <w:t>内容</w:t>
            </w:r>
          </w:p>
        </w:tc>
        <w:tc>
          <w:tcPr>
            <w:tcW w:w="4110" w:type="dxa"/>
          </w:tcPr>
          <w:p w:rsidR="002D6903" w:rsidRPr="00913ECD" w:rsidRDefault="002D6903" w:rsidP="002D6903">
            <w:pPr>
              <w:jc w:val="center"/>
              <w:rPr>
                <w:rFonts w:asciiTheme="minorEastAsia" w:hAnsiTheme="minorEastAsia"/>
                <w:b/>
                <w:bCs/>
                <w:sz w:val="20"/>
                <w:szCs w:val="20"/>
              </w:rPr>
            </w:pPr>
            <w:r w:rsidRPr="00913ECD">
              <w:rPr>
                <w:rFonts w:asciiTheme="minorEastAsia" w:hAnsiTheme="minorEastAsia" w:hint="eastAsia"/>
                <w:b/>
                <w:bCs/>
                <w:sz w:val="20"/>
                <w:szCs w:val="20"/>
              </w:rPr>
              <w:t>ねらい</w:t>
            </w:r>
          </w:p>
        </w:tc>
      </w:tr>
      <w:tr w:rsidR="002D6903" w:rsidRPr="00913ECD" w:rsidTr="00D7102F">
        <w:tc>
          <w:tcPr>
            <w:tcW w:w="988" w:type="dxa"/>
            <w:vMerge w:val="restart"/>
            <w:textDirection w:val="tbRlV"/>
          </w:tcPr>
          <w:p w:rsidR="002D6903" w:rsidRPr="00913ECD" w:rsidRDefault="002D6903" w:rsidP="00AE289A">
            <w:pPr>
              <w:ind w:left="113" w:right="113"/>
              <w:rPr>
                <w:rFonts w:asciiTheme="minorEastAsia" w:hAnsiTheme="minorEastAsia"/>
                <w:sz w:val="18"/>
                <w:szCs w:val="18"/>
              </w:rPr>
            </w:pPr>
            <w:r w:rsidRPr="00913ECD">
              <w:rPr>
                <w:rFonts w:asciiTheme="minorEastAsia" w:hAnsiTheme="minorEastAsia" w:hint="eastAsia"/>
                <w:sz w:val="18"/>
                <w:szCs w:val="18"/>
              </w:rPr>
              <w:t xml:space="preserve">看護管理 </w:t>
            </w:r>
          </w:p>
        </w:tc>
        <w:tc>
          <w:tcPr>
            <w:tcW w:w="1701" w:type="dxa"/>
          </w:tcPr>
          <w:p w:rsidR="002D6903" w:rsidRPr="00913ECD" w:rsidRDefault="002D6903" w:rsidP="002D6903">
            <w:pPr>
              <w:rPr>
                <w:rFonts w:asciiTheme="minorEastAsia" w:hAnsiTheme="minorEastAsia"/>
                <w:sz w:val="18"/>
                <w:szCs w:val="18"/>
              </w:rPr>
            </w:pPr>
            <w:r w:rsidRPr="00913ECD">
              <w:rPr>
                <w:rFonts w:asciiTheme="minorEastAsia" w:hAnsiTheme="minorEastAsia" w:hint="eastAsia"/>
                <w:sz w:val="18"/>
                <w:szCs w:val="18"/>
              </w:rPr>
              <w:t>看護管理論</w:t>
            </w:r>
          </w:p>
        </w:tc>
        <w:tc>
          <w:tcPr>
            <w:tcW w:w="2835" w:type="dxa"/>
          </w:tcPr>
          <w:p w:rsidR="00E27DC4" w:rsidRPr="00913ECD" w:rsidRDefault="00E27DC4" w:rsidP="002D6903">
            <w:pPr>
              <w:rPr>
                <w:rFonts w:asciiTheme="minorEastAsia" w:hAnsiTheme="minorEastAsia"/>
                <w:sz w:val="18"/>
                <w:szCs w:val="18"/>
              </w:rPr>
            </w:pPr>
            <w:r w:rsidRPr="00913ECD">
              <w:rPr>
                <w:rFonts w:asciiTheme="minorEastAsia" w:hAnsiTheme="minorEastAsia" w:hint="eastAsia"/>
                <w:sz w:val="18"/>
                <w:szCs w:val="18"/>
              </w:rPr>
              <w:t>看護管理者を取り巻く環境の変化</w:t>
            </w:r>
          </w:p>
          <w:p w:rsidR="00E27DC4" w:rsidRPr="00913ECD" w:rsidRDefault="00E27DC4" w:rsidP="002D6903">
            <w:pPr>
              <w:rPr>
                <w:rFonts w:asciiTheme="minorEastAsia" w:hAnsiTheme="minorEastAsia"/>
                <w:sz w:val="18"/>
                <w:szCs w:val="18"/>
              </w:rPr>
            </w:pPr>
            <w:r w:rsidRPr="00913ECD">
              <w:rPr>
                <w:rFonts w:asciiTheme="minorEastAsia" w:hAnsiTheme="minorEastAsia" w:hint="eastAsia"/>
                <w:sz w:val="18"/>
                <w:szCs w:val="18"/>
              </w:rPr>
              <w:t>看護管理の概要</w:t>
            </w:r>
          </w:p>
          <w:p w:rsidR="002D6903" w:rsidRPr="00913ECD" w:rsidRDefault="002B0208" w:rsidP="002D6903">
            <w:pPr>
              <w:rPr>
                <w:rFonts w:asciiTheme="minorEastAsia" w:hAnsiTheme="minorEastAsia"/>
                <w:sz w:val="18"/>
                <w:szCs w:val="18"/>
              </w:rPr>
            </w:pPr>
            <w:r>
              <w:rPr>
                <w:rFonts w:asciiTheme="minorEastAsia" w:hAnsiTheme="minorEastAsia" w:hint="eastAsia"/>
                <w:sz w:val="18"/>
                <w:szCs w:val="18"/>
              </w:rPr>
              <w:t>マネジメント</w:t>
            </w:r>
            <w:r w:rsidR="00E27DC4" w:rsidRPr="00913ECD">
              <w:rPr>
                <w:rFonts w:asciiTheme="minorEastAsia" w:hAnsiTheme="minorEastAsia" w:hint="eastAsia"/>
                <w:sz w:val="18"/>
                <w:szCs w:val="18"/>
              </w:rPr>
              <w:t>の概念と理論</w:t>
            </w:r>
          </w:p>
        </w:tc>
        <w:tc>
          <w:tcPr>
            <w:tcW w:w="4110" w:type="dxa"/>
          </w:tcPr>
          <w:p w:rsidR="002D6903" w:rsidRPr="00913ECD" w:rsidRDefault="002D6903" w:rsidP="002D6903">
            <w:pPr>
              <w:rPr>
                <w:rFonts w:asciiTheme="minorEastAsia" w:hAnsiTheme="minorEastAsia"/>
                <w:sz w:val="18"/>
                <w:szCs w:val="18"/>
              </w:rPr>
            </w:pPr>
            <w:r w:rsidRPr="00913ECD">
              <w:rPr>
                <w:rFonts w:asciiTheme="minorEastAsia" w:hAnsiTheme="minorEastAsia" w:hint="eastAsia"/>
                <w:sz w:val="18"/>
                <w:szCs w:val="18"/>
              </w:rPr>
              <w:t>看護管</w:t>
            </w:r>
            <w:r w:rsidR="00E27DC4" w:rsidRPr="00913ECD">
              <w:rPr>
                <w:rFonts w:asciiTheme="minorEastAsia" w:hAnsiTheme="minorEastAsia" w:hint="eastAsia"/>
                <w:sz w:val="18"/>
                <w:szCs w:val="18"/>
              </w:rPr>
              <w:t>理の原理・原則を理解し、自己の管理観を構築する</w:t>
            </w:r>
          </w:p>
          <w:p w:rsidR="00E27DC4" w:rsidRPr="00913ECD" w:rsidRDefault="00E27DC4" w:rsidP="002D6903">
            <w:pPr>
              <w:rPr>
                <w:rFonts w:asciiTheme="minorEastAsia" w:hAnsiTheme="minorEastAsia"/>
                <w:sz w:val="18"/>
                <w:szCs w:val="18"/>
              </w:rPr>
            </w:pPr>
            <w:r w:rsidRPr="00913ECD">
              <w:rPr>
                <w:rFonts w:asciiTheme="minorEastAsia" w:hAnsiTheme="minorEastAsia" w:hint="eastAsia"/>
                <w:sz w:val="18"/>
                <w:szCs w:val="18"/>
              </w:rPr>
              <w:t>医療・看護を取り巻く情勢を取り巻く環境の変化に対応するための看護管理について理解する</w:t>
            </w:r>
          </w:p>
        </w:tc>
      </w:tr>
      <w:tr w:rsidR="002D6903" w:rsidRPr="00913ECD" w:rsidTr="00D7102F">
        <w:trPr>
          <w:trHeight w:val="1065"/>
        </w:trPr>
        <w:tc>
          <w:tcPr>
            <w:tcW w:w="988" w:type="dxa"/>
            <w:vMerge/>
            <w:textDirection w:val="tbRlV"/>
          </w:tcPr>
          <w:p w:rsidR="002D6903" w:rsidRPr="00913ECD" w:rsidRDefault="002D6903" w:rsidP="00AE289A">
            <w:pPr>
              <w:ind w:left="113" w:right="113"/>
              <w:rPr>
                <w:rFonts w:asciiTheme="minorEastAsia" w:hAnsiTheme="minorEastAsia"/>
                <w:sz w:val="20"/>
                <w:szCs w:val="20"/>
              </w:rPr>
            </w:pPr>
          </w:p>
        </w:tc>
        <w:tc>
          <w:tcPr>
            <w:tcW w:w="1701" w:type="dxa"/>
          </w:tcPr>
          <w:p w:rsidR="002D6903" w:rsidRPr="00913ECD" w:rsidRDefault="002D6903" w:rsidP="002D6903">
            <w:pPr>
              <w:rPr>
                <w:rFonts w:asciiTheme="minorEastAsia" w:hAnsiTheme="minorEastAsia"/>
                <w:sz w:val="18"/>
                <w:szCs w:val="18"/>
              </w:rPr>
            </w:pPr>
            <w:r w:rsidRPr="00913ECD">
              <w:rPr>
                <w:rFonts w:asciiTheme="minorEastAsia" w:hAnsiTheme="minorEastAsia" w:hint="eastAsia"/>
                <w:sz w:val="18"/>
                <w:szCs w:val="18"/>
              </w:rPr>
              <w:t>目標管理</w:t>
            </w:r>
          </w:p>
          <w:p w:rsidR="002D6903" w:rsidRDefault="002D6903" w:rsidP="002D6903">
            <w:pPr>
              <w:rPr>
                <w:rFonts w:asciiTheme="minorEastAsia" w:hAnsiTheme="minorEastAsia"/>
                <w:sz w:val="18"/>
                <w:szCs w:val="18"/>
              </w:rPr>
            </w:pPr>
          </w:p>
          <w:p w:rsidR="00AE289A" w:rsidRPr="00913ECD" w:rsidRDefault="00AE289A" w:rsidP="005731E5">
            <w:pPr>
              <w:rPr>
                <w:rFonts w:asciiTheme="minorEastAsia" w:hAnsiTheme="minorEastAsia"/>
                <w:sz w:val="20"/>
                <w:szCs w:val="20"/>
              </w:rPr>
            </w:pPr>
          </w:p>
        </w:tc>
        <w:tc>
          <w:tcPr>
            <w:tcW w:w="2835" w:type="dxa"/>
          </w:tcPr>
          <w:p w:rsidR="002D6903" w:rsidRPr="00913ECD" w:rsidRDefault="00A74E1F" w:rsidP="002D6903">
            <w:pPr>
              <w:rPr>
                <w:rFonts w:asciiTheme="minorEastAsia" w:hAnsiTheme="minorEastAsia"/>
                <w:sz w:val="18"/>
                <w:szCs w:val="18"/>
              </w:rPr>
            </w:pPr>
            <w:r>
              <w:rPr>
                <w:rFonts w:asciiTheme="minorEastAsia" w:hAnsiTheme="minorEastAsia" w:hint="eastAsia"/>
                <w:sz w:val="18"/>
                <w:szCs w:val="18"/>
              </w:rPr>
              <w:t>目標管理の概要と分析方法</w:t>
            </w:r>
          </w:p>
          <w:p w:rsidR="002D6903" w:rsidRPr="00913ECD" w:rsidRDefault="002D6903" w:rsidP="002D6903">
            <w:pPr>
              <w:rPr>
                <w:rFonts w:asciiTheme="minorEastAsia" w:hAnsiTheme="minorEastAsia"/>
                <w:sz w:val="20"/>
                <w:szCs w:val="20"/>
              </w:rPr>
            </w:pPr>
          </w:p>
        </w:tc>
        <w:tc>
          <w:tcPr>
            <w:tcW w:w="4110" w:type="dxa"/>
          </w:tcPr>
          <w:p w:rsidR="002D6903" w:rsidRPr="00913ECD" w:rsidRDefault="005731E5" w:rsidP="002D6903">
            <w:pPr>
              <w:rPr>
                <w:rFonts w:asciiTheme="minorEastAsia" w:hAnsiTheme="minorEastAsia"/>
                <w:sz w:val="18"/>
                <w:szCs w:val="18"/>
              </w:rPr>
            </w:pPr>
            <w:r>
              <w:rPr>
                <w:rFonts w:asciiTheme="minorEastAsia" w:hAnsiTheme="minorEastAsia" w:hint="eastAsia"/>
                <w:sz w:val="18"/>
                <w:szCs w:val="18"/>
              </w:rPr>
              <w:t>目標管理を</w:t>
            </w:r>
            <w:r w:rsidR="002D6903" w:rsidRPr="00913ECD">
              <w:rPr>
                <w:rFonts w:asciiTheme="minorEastAsia" w:hAnsiTheme="minorEastAsia" w:hint="eastAsia"/>
                <w:sz w:val="18"/>
                <w:szCs w:val="18"/>
              </w:rPr>
              <w:t>活用する方法を学ぶ。財務的視点だけではなく</w:t>
            </w:r>
            <w:r w:rsidR="00323D05">
              <w:rPr>
                <w:rFonts w:asciiTheme="minorEastAsia" w:hAnsiTheme="minorEastAsia" w:hint="eastAsia"/>
                <w:sz w:val="18"/>
                <w:szCs w:val="18"/>
              </w:rPr>
              <w:t>多元的な視点から現場の成果を考え、</w:t>
            </w:r>
            <w:r w:rsidR="00A74E1F">
              <w:rPr>
                <w:rFonts w:asciiTheme="minorEastAsia" w:hAnsiTheme="minorEastAsia" w:hint="eastAsia"/>
                <w:sz w:val="18"/>
                <w:szCs w:val="18"/>
              </w:rPr>
              <w:t>論理的に現状分析し、目標達成する</w:t>
            </w:r>
            <w:r w:rsidR="00323D05">
              <w:rPr>
                <w:rFonts w:asciiTheme="minorEastAsia" w:hAnsiTheme="minorEastAsia" w:hint="eastAsia"/>
                <w:sz w:val="18"/>
                <w:szCs w:val="18"/>
              </w:rPr>
              <w:t>ための戦略を考える</w:t>
            </w:r>
          </w:p>
        </w:tc>
      </w:tr>
      <w:tr w:rsidR="002D6903" w:rsidRPr="00913ECD" w:rsidTr="00D7102F">
        <w:trPr>
          <w:trHeight w:val="345"/>
        </w:trPr>
        <w:tc>
          <w:tcPr>
            <w:tcW w:w="988" w:type="dxa"/>
            <w:vMerge/>
          </w:tcPr>
          <w:p w:rsidR="002D6903" w:rsidRPr="00913ECD" w:rsidRDefault="002D6903" w:rsidP="002D6903">
            <w:pPr>
              <w:rPr>
                <w:rFonts w:asciiTheme="minorEastAsia" w:hAnsiTheme="minorEastAsia"/>
                <w:sz w:val="18"/>
                <w:szCs w:val="18"/>
              </w:rPr>
            </w:pPr>
          </w:p>
        </w:tc>
        <w:tc>
          <w:tcPr>
            <w:tcW w:w="1701" w:type="dxa"/>
          </w:tcPr>
          <w:p w:rsidR="002D6903" w:rsidRDefault="002D6903" w:rsidP="002D6903">
            <w:pPr>
              <w:rPr>
                <w:rFonts w:asciiTheme="minorEastAsia" w:hAnsiTheme="minorEastAsia"/>
                <w:sz w:val="18"/>
                <w:szCs w:val="18"/>
              </w:rPr>
            </w:pPr>
            <w:r w:rsidRPr="00913ECD">
              <w:rPr>
                <w:rFonts w:asciiTheme="minorEastAsia" w:hAnsiTheme="minorEastAsia" w:hint="eastAsia"/>
                <w:sz w:val="18"/>
                <w:szCs w:val="18"/>
              </w:rPr>
              <w:t>看護</w:t>
            </w:r>
            <w:r w:rsidR="002B0208">
              <w:rPr>
                <w:rFonts w:asciiTheme="minorEastAsia" w:hAnsiTheme="minorEastAsia" w:hint="eastAsia"/>
                <w:sz w:val="18"/>
                <w:szCs w:val="18"/>
              </w:rPr>
              <w:t>サービス</w:t>
            </w:r>
          </w:p>
          <w:p w:rsidR="00AE289A" w:rsidRPr="00913ECD" w:rsidRDefault="00AE289A" w:rsidP="002D6903">
            <w:pPr>
              <w:rPr>
                <w:rFonts w:asciiTheme="minorEastAsia" w:hAnsiTheme="minorEastAsia"/>
                <w:sz w:val="18"/>
                <w:szCs w:val="18"/>
              </w:rPr>
            </w:pPr>
          </w:p>
        </w:tc>
        <w:tc>
          <w:tcPr>
            <w:tcW w:w="2835" w:type="dxa"/>
          </w:tcPr>
          <w:p w:rsidR="002D6903" w:rsidRPr="00913ECD" w:rsidRDefault="002D6903" w:rsidP="002D6903">
            <w:pPr>
              <w:rPr>
                <w:rFonts w:asciiTheme="minorEastAsia" w:hAnsiTheme="minorEastAsia"/>
                <w:sz w:val="18"/>
                <w:szCs w:val="18"/>
              </w:rPr>
            </w:pPr>
            <w:r w:rsidRPr="00913ECD">
              <w:rPr>
                <w:rFonts w:asciiTheme="minorEastAsia" w:hAnsiTheme="minorEastAsia" w:hint="eastAsia"/>
                <w:sz w:val="18"/>
                <w:szCs w:val="18"/>
              </w:rPr>
              <w:t>看護</w:t>
            </w:r>
            <w:r w:rsidR="002B0208">
              <w:rPr>
                <w:rFonts w:asciiTheme="minorEastAsia" w:hAnsiTheme="minorEastAsia" w:hint="eastAsia"/>
                <w:sz w:val="18"/>
                <w:szCs w:val="18"/>
              </w:rPr>
              <w:t>サービス</w:t>
            </w:r>
            <w:r w:rsidRPr="00913ECD">
              <w:rPr>
                <w:rFonts w:asciiTheme="minorEastAsia" w:hAnsiTheme="minorEastAsia" w:hint="eastAsia"/>
                <w:sz w:val="18"/>
                <w:szCs w:val="18"/>
              </w:rPr>
              <w:t>の概要と実際</w:t>
            </w:r>
          </w:p>
          <w:p w:rsidR="00867CD0" w:rsidRPr="00913ECD" w:rsidRDefault="00867CD0" w:rsidP="002D6903">
            <w:pPr>
              <w:rPr>
                <w:rFonts w:asciiTheme="minorEastAsia" w:hAnsiTheme="minorEastAsia"/>
                <w:sz w:val="18"/>
                <w:szCs w:val="18"/>
              </w:rPr>
            </w:pPr>
            <w:r w:rsidRPr="00913ECD">
              <w:rPr>
                <w:rFonts w:asciiTheme="minorEastAsia" w:hAnsiTheme="minorEastAsia" w:hint="eastAsia"/>
                <w:sz w:val="18"/>
                <w:szCs w:val="18"/>
              </w:rPr>
              <w:t>看護</w:t>
            </w:r>
            <w:r w:rsidR="002B0208">
              <w:rPr>
                <w:rFonts w:asciiTheme="minorEastAsia" w:hAnsiTheme="minorEastAsia" w:hint="eastAsia"/>
                <w:sz w:val="18"/>
                <w:szCs w:val="18"/>
              </w:rPr>
              <w:t>サービス</w:t>
            </w:r>
            <w:r w:rsidRPr="00913ECD">
              <w:rPr>
                <w:rFonts w:asciiTheme="minorEastAsia" w:hAnsiTheme="minorEastAsia" w:hint="eastAsia"/>
                <w:sz w:val="18"/>
                <w:szCs w:val="18"/>
              </w:rPr>
              <w:t>の</w:t>
            </w:r>
            <w:r w:rsidR="002B0208">
              <w:rPr>
                <w:rFonts w:asciiTheme="minorEastAsia" w:hAnsiTheme="minorEastAsia" w:hint="eastAsia"/>
                <w:sz w:val="18"/>
                <w:szCs w:val="18"/>
              </w:rPr>
              <w:t>マネジメント</w:t>
            </w:r>
          </w:p>
        </w:tc>
        <w:tc>
          <w:tcPr>
            <w:tcW w:w="4110" w:type="dxa"/>
          </w:tcPr>
          <w:p w:rsidR="002D6903" w:rsidRPr="00913ECD" w:rsidRDefault="001705B4" w:rsidP="002D6903">
            <w:pPr>
              <w:rPr>
                <w:rFonts w:asciiTheme="minorEastAsia" w:hAnsiTheme="minorEastAsia"/>
                <w:sz w:val="18"/>
                <w:szCs w:val="18"/>
              </w:rPr>
            </w:pPr>
            <w:r>
              <w:rPr>
                <w:rFonts w:asciiTheme="minorEastAsia" w:hAnsiTheme="minorEastAsia" w:hint="eastAsia"/>
                <w:sz w:val="18"/>
                <w:szCs w:val="18"/>
              </w:rPr>
              <w:t>社会が看護に要請しているものを認識し、それに応え</w:t>
            </w:r>
            <w:r w:rsidR="00867CD0" w:rsidRPr="00913ECD">
              <w:rPr>
                <w:rFonts w:asciiTheme="minorEastAsia" w:hAnsiTheme="minorEastAsia" w:hint="eastAsia"/>
                <w:sz w:val="18"/>
                <w:szCs w:val="18"/>
              </w:rPr>
              <w:t>うる看護を提供するための看護</w:t>
            </w:r>
            <w:r w:rsidR="002B0208">
              <w:rPr>
                <w:rFonts w:asciiTheme="minorEastAsia" w:hAnsiTheme="minorEastAsia" w:hint="eastAsia"/>
                <w:sz w:val="18"/>
                <w:szCs w:val="18"/>
              </w:rPr>
              <w:t>サービス</w:t>
            </w:r>
            <w:r w:rsidR="00867CD0" w:rsidRPr="00913ECD">
              <w:rPr>
                <w:rFonts w:asciiTheme="minorEastAsia" w:hAnsiTheme="minorEastAsia" w:hint="eastAsia"/>
                <w:sz w:val="18"/>
                <w:szCs w:val="18"/>
              </w:rPr>
              <w:t>の</w:t>
            </w:r>
            <w:r w:rsidR="005162BF" w:rsidRPr="00913ECD">
              <w:rPr>
                <w:rFonts w:asciiTheme="minorEastAsia" w:hAnsiTheme="minorEastAsia" w:hint="eastAsia"/>
                <w:sz w:val="18"/>
                <w:szCs w:val="18"/>
              </w:rPr>
              <w:t>方法を</w:t>
            </w:r>
            <w:r w:rsidR="00867CD0" w:rsidRPr="00913ECD">
              <w:rPr>
                <w:rFonts w:asciiTheme="minorEastAsia" w:hAnsiTheme="minorEastAsia" w:hint="eastAsia"/>
                <w:sz w:val="18"/>
                <w:szCs w:val="18"/>
              </w:rPr>
              <w:t>考える</w:t>
            </w:r>
          </w:p>
          <w:p w:rsidR="00867CD0" w:rsidRPr="00913ECD" w:rsidRDefault="00867CD0" w:rsidP="002D6903">
            <w:pPr>
              <w:rPr>
                <w:rFonts w:asciiTheme="minorEastAsia" w:hAnsiTheme="minorEastAsia"/>
                <w:sz w:val="18"/>
                <w:szCs w:val="18"/>
              </w:rPr>
            </w:pPr>
            <w:r w:rsidRPr="00913ECD">
              <w:rPr>
                <w:rFonts w:asciiTheme="minorEastAsia" w:hAnsiTheme="minorEastAsia" w:hint="eastAsia"/>
                <w:sz w:val="18"/>
                <w:szCs w:val="18"/>
              </w:rPr>
              <w:t>看護</w:t>
            </w:r>
            <w:r w:rsidR="002B0208">
              <w:rPr>
                <w:rFonts w:asciiTheme="minorEastAsia" w:hAnsiTheme="minorEastAsia" w:hint="eastAsia"/>
                <w:sz w:val="18"/>
                <w:szCs w:val="18"/>
              </w:rPr>
              <w:t>サービス</w:t>
            </w:r>
            <w:r w:rsidRPr="00913ECD">
              <w:rPr>
                <w:rFonts w:asciiTheme="minorEastAsia" w:hAnsiTheme="minorEastAsia" w:hint="eastAsia"/>
                <w:sz w:val="18"/>
                <w:szCs w:val="18"/>
              </w:rPr>
              <w:t>の</w:t>
            </w:r>
            <w:r w:rsidR="005162BF" w:rsidRPr="00913ECD">
              <w:rPr>
                <w:rFonts w:asciiTheme="minorEastAsia" w:hAnsiTheme="minorEastAsia" w:hint="eastAsia"/>
                <w:sz w:val="18"/>
                <w:szCs w:val="18"/>
              </w:rPr>
              <w:t>標準化と</w:t>
            </w:r>
            <w:r w:rsidRPr="00913ECD">
              <w:rPr>
                <w:rFonts w:asciiTheme="minorEastAsia" w:hAnsiTheme="minorEastAsia" w:hint="eastAsia"/>
                <w:sz w:val="18"/>
                <w:szCs w:val="18"/>
              </w:rPr>
              <w:t>質保証について考える</w:t>
            </w:r>
          </w:p>
        </w:tc>
      </w:tr>
      <w:tr w:rsidR="003069D4" w:rsidRPr="00913ECD" w:rsidTr="00D7102F">
        <w:trPr>
          <w:trHeight w:val="947"/>
        </w:trPr>
        <w:tc>
          <w:tcPr>
            <w:tcW w:w="988" w:type="dxa"/>
            <w:vMerge w:val="restart"/>
            <w:textDirection w:val="tbRlV"/>
          </w:tcPr>
          <w:p w:rsidR="003069D4" w:rsidRDefault="003069D4" w:rsidP="00AE289A">
            <w:pPr>
              <w:ind w:left="113" w:right="113"/>
              <w:rPr>
                <w:rFonts w:asciiTheme="minorEastAsia" w:hAnsiTheme="minorEastAsia"/>
                <w:sz w:val="18"/>
                <w:szCs w:val="18"/>
              </w:rPr>
            </w:pPr>
            <w:r>
              <w:rPr>
                <w:rFonts w:asciiTheme="minorEastAsia" w:hAnsiTheme="minorEastAsia" w:hint="eastAsia"/>
                <w:sz w:val="18"/>
                <w:szCs w:val="18"/>
              </w:rPr>
              <w:t>人材育成</w:t>
            </w:r>
          </w:p>
        </w:tc>
        <w:tc>
          <w:tcPr>
            <w:tcW w:w="1701" w:type="dxa"/>
          </w:tcPr>
          <w:p w:rsidR="00D7102F" w:rsidRDefault="003069D4" w:rsidP="002D6903">
            <w:pPr>
              <w:rPr>
                <w:rFonts w:asciiTheme="minorEastAsia" w:hAnsiTheme="minorEastAsia"/>
                <w:sz w:val="18"/>
                <w:szCs w:val="18"/>
              </w:rPr>
            </w:pPr>
            <w:r>
              <w:rPr>
                <w:rFonts w:asciiTheme="minorEastAsia" w:hAnsiTheme="minorEastAsia" w:hint="eastAsia"/>
                <w:sz w:val="18"/>
                <w:szCs w:val="18"/>
              </w:rPr>
              <w:t>成人学習</w:t>
            </w:r>
          </w:p>
          <w:p w:rsidR="003069D4" w:rsidRDefault="003069D4" w:rsidP="002D6903">
            <w:pPr>
              <w:rPr>
                <w:rFonts w:asciiTheme="minorEastAsia" w:hAnsiTheme="minorEastAsia"/>
                <w:sz w:val="18"/>
                <w:szCs w:val="18"/>
              </w:rPr>
            </w:pPr>
            <w:r>
              <w:rPr>
                <w:rFonts w:asciiTheme="minorEastAsia" w:hAnsiTheme="minorEastAsia" w:hint="eastAsia"/>
                <w:sz w:val="18"/>
                <w:szCs w:val="18"/>
              </w:rPr>
              <w:t>・教育論</w:t>
            </w:r>
          </w:p>
        </w:tc>
        <w:tc>
          <w:tcPr>
            <w:tcW w:w="2835" w:type="dxa"/>
          </w:tcPr>
          <w:p w:rsidR="003069D4" w:rsidRDefault="008D0B29" w:rsidP="002D6903">
            <w:pPr>
              <w:rPr>
                <w:rFonts w:asciiTheme="minorEastAsia" w:hAnsiTheme="minorEastAsia"/>
                <w:sz w:val="18"/>
                <w:szCs w:val="18"/>
              </w:rPr>
            </w:pPr>
            <w:r>
              <w:rPr>
                <w:rFonts w:asciiTheme="minorEastAsia" w:hAnsiTheme="minorEastAsia" w:hint="eastAsia"/>
                <w:sz w:val="18"/>
                <w:szCs w:val="18"/>
              </w:rPr>
              <w:t>成人学習の考え方</w:t>
            </w:r>
          </w:p>
          <w:p w:rsidR="008D0B29" w:rsidRDefault="008D0B29" w:rsidP="002D6903">
            <w:pPr>
              <w:rPr>
                <w:rFonts w:asciiTheme="minorEastAsia" w:hAnsiTheme="minorEastAsia"/>
                <w:sz w:val="18"/>
                <w:szCs w:val="18"/>
              </w:rPr>
            </w:pPr>
            <w:r>
              <w:rPr>
                <w:rFonts w:asciiTheme="minorEastAsia" w:hAnsiTheme="minorEastAsia" w:hint="eastAsia"/>
                <w:sz w:val="18"/>
                <w:szCs w:val="18"/>
              </w:rPr>
              <w:t>役割理論</w:t>
            </w:r>
          </w:p>
          <w:p w:rsidR="008D0B29" w:rsidRDefault="008D0B29" w:rsidP="002D6903">
            <w:pPr>
              <w:rPr>
                <w:rFonts w:asciiTheme="minorEastAsia" w:hAnsiTheme="minorEastAsia"/>
                <w:sz w:val="18"/>
                <w:szCs w:val="18"/>
              </w:rPr>
            </w:pPr>
            <w:r>
              <w:rPr>
                <w:rFonts w:asciiTheme="minorEastAsia" w:hAnsiTheme="minorEastAsia" w:hint="eastAsia"/>
                <w:sz w:val="18"/>
                <w:szCs w:val="18"/>
              </w:rPr>
              <w:t>動機づけ理論</w:t>
            </w:r>
          </w:p>
        </w:tc>
        <w:tc>
          <w:tcPr>
            <w:tcW w:w="4110" w:type="dxa"/>
          </w:tcPr>
          <w:p w:rsidR="003069D4" w:rsidRDefault="00323D05" w:rsidP="002D6903">
            <w:pPr>
              <w:rPr>
                <w:rFonts w:asciiTheme="minorEastAsia" w:hAnsiTheme="minorEastAsia"/>
                <w:sz w:val="18"/>
                <w:szCs w:val="18"/>
              </w:rPr>
            </w:pPr>
            <w:r>
              <w:rPr>
                <w:rFonts w:asciiTheme="minorEastAsia" w:hAnsiTheme="minorEastAsia" w:hint="eastAsia"/>
                <w:sz w:val="18"/>
                <w:szCs w:val="18"/>
              </w:rPr>
              <w:t>成人の学習には自律性が必要であることを学ぶ</w:t>
            </w:r>
          </w:p>
          <w:p w:rsidR="00323D05" w:rsidRPr="00913ECD" w:rsidRDefault="001705B4" w:rsidP="002D6903">
            <w:pPr>
              <w:rPr>
                <w:rFonts w:asciiTheme="minorEastAsia" w:hAnsiTheme="minorEastAsia"/>
                <w:sz w:val="18"/>
                <w:szCs w:val="18"/>
              </w:rPr>
            </w:pPr>
            <w:r>
              <w:rPr>
                <w:rFonts w:asciiTheme="minorEastAsia" w:hAnsiTheme="minorEastAsia" w:hint="eastAsia"/>
                <w:sz w:val="18"/>
                <w:szCs w:val="18"/>
              </w:rPr>
              <w:t>理論を通して、</w:t>
            </w:r>
            <w:r w:rsidR="00323D05">
              <w:rPr>
                <w:rFonts w:asciiTheme="minorEastAsia" w:hAnsiTheme="minorEastAsia" w:hint="eastAsia"/>
                <w:sz w:val="18"/>
                <w:szCs w:val="18"/>
              </w:rPr>
              <w:t>良い関係性（人間関係）</w:t>
            </w:r>
            <w:r>
              <w:rPr>
                <w:rFonts w:asciiTheme="minorEastAsia" w:hAnsiTheme="minorEastAsia" w:hint="eastAsia"/>
                <w:sz w:val="18"/>
                <w:szCs w:val="18"/>
              </w:rPr>
              <w:t>は意欲や意味づけをする上で重要なことを学び、実践方法を考える</w:t>
            </w:r>
          </w:p>
        </w:tc>
      </w:tr>
      <w:tr w:rsidR="003069D4" w:rsidRPr="00913ECD" w:rsidTr="00D7102F">
        <w:trPr>
          <w:trHeight w:val="947"/>
        </w:trPr>
        <w:tc>
          <w:tcPr>
            <w:tcW w:w="988" w:type="dxa"/>
            <w:vMerge/>
            <w:textDirection w:val="tbRlV"/>
          </w:tcPr>
          <w:p w:rsidR="003069D4" w:rsidRDefault="003069D4" w:rsidP="003069D4">
            <w:pPr>
              <w:ind w:left="113" w:right="113"/>
              <w:rPr>
                <w:rFonts w:asciiTheme="minorEastAsia" w:hAnsiTheme="minorEastAsia"/>
                <w:sz w:val="18"/>
                <w:szCs w:val="18"/>
              </w:rPr>
            </w:pPr>
          </w:p>
        </w:tc>
        <w:tc>
          <w:tcPr>
            <w:tcW w:w="1701" w:type="dxa"/>
          </w:tcPr>
          <w:p w:rsidR="003069D4" w:rsidRPr="00913ECD" w:rsidRDefault="003069D4" w:rsidP="003069D4">
            <w:pPr>
              <w:rPr>
                <w:rFonts w:asciiTheme="minorEastAsia" w:hAnsiTheme="minorEastAsia"/>
                <w:sz w:val="18"/>
                <w:szCs w:val="18"/>
              </w:rPr>
            </w:pPr>
            <w:r>
              <w:rPr>
                <w:rFonts w:asciiTheme="minorEastAsia" w:hAnsiTheme="minorEastAsia" w:hint="eastAsia"/>
                <w:sz w:val="18"/>
                <w:szCs w:val="18"/>
              </w:rPr>
              <w:t>キャリア支援</w:t>
            </w:r>
          </w:p>
        </w:tc>
        <w:tc>
          <w:tcPr>
            <w:tcW w:w="2835" w:type="dxa"/>
          </w:tcPr>
          <w:p w:rsidR="003069D4" w:rsidRPr="00913ECD" w:rsidRDefault="008D0B29" w:rsidP="003069D4">
            <w:pPr>
              <w:rPr>
                <w:rFonts w:asciiTheme="minorEastAsia" w:hAnsiTheme="minorEastAsia"/>
                <w:sz w:val="18"/>
                <w:szCs w:val="18"/>
              </w:rPr>
            </w:pPr>
            <w:r>
              <w:rPr>
                <w:rFonts w:asciiTheme="minorEastAsia" w:hAnsiTheme="minorEastAsia" w:hint="eastAsia"/>
                <w:sz w:val="18"/>
                <w:szCs w:val="18"/>
              </w:rPr>
              <w:t>看護職のキャリアの現状</w:t>
            </w:r>
          </w:p>
        </w:tc>
        <w:tc>
          <w:tcPr>
            <w:tcW w:w="4110" w:type="dxa"/>
          </w:tcPr>
          <w:p w:rsidR="003069D4" w:rsidRPr="00913ECD" w:rsidRDefault="00D7102F" w:rsidP="003069D4">
            <w:pPr>
              <w:rPr>
                <w:rFonts w:asciiTheme="minorEastAsia" w:hAnsiTheme="minorEastAsia"/>
                <w:sz w:val="18"/>
                <w:szCs w:val="18"/>
              </w:rPr>
            </w:pPr>
            <w:r>
              <w:rPr>
                <w:rFonts w:asciiTheme="minorEastAsia" w:hAnsiTheme="minorEastAsia" w:hint="eastAsia"/>
                <w:sz w:val="18"/>
                <w:szCs w:val="18"/>
              </w:rPr>
              <w:t>看護職のキャリアの現状を理解し、管理者として支援する方法を学ぶ</w:t>
            </w:r>
          </w:p>
        </w:tc>
      </w:tr>
      <w:tr w:rsidR="003069D4" w:rsidRPr="00913ECD" w:rsidTr="00B86D76">
        <w:trPr>
          <w:trHeight w:val="947"/>
        </w:trPr>
        <w:tc>
          <w:tcPr>
            <w:tcW w:w="988" w:type="dxa"/>
            <w:vMerge/>
            <w:textDirection w:val="tbRlV"/>
          </w:tcPr>
          <w:p w:rsidR="003069D4" w:rsidRDefault="003069D4" w:rsidP="003069D4">
            <w:pPr>
              <w:ind w:left="113" w:right="113"/>
              <w:rPr>
                <w:rFonts w:asciiTheme="minorEastAsia" w:hAnsiTheme="minorEastAsia"/>
                <w:sz w:val="18"/>
                <w:szCs w:val="18"/>
              </w:rPr>
            </w:pPr>
          </w:p>
        </w:tc>
        <w:tc>
          <w:tcPr>
            <w:tcW w:w="1701" w:type="dxa"/>
            <w:shd w:val="clear" w:color="auto" w:fill="auto"/>
          </w:tcPr>
          <w:p w:rsidR="003069D4" w:rsidRDefault="003069D4" w:rsidP="003069D4">
            <w:pPr>
              <w:rPr>
                <w:rFonts w:asciiTheme="minorEastAsia" w:hAnsiTheme="minorEastAsia"/>
                <w:sz w:val="18"/>
                <w:szCs w:val="18"/>
              </w:rPr>
            </w:pPr>
            <w:r w:rsidRPr="00B86D76">
              <w:rPr>
                <w:rFonts w:asciiTheme="minorEastAsia" w:hAnsiTheme="minorEastAsia" w:hint="eastAsia"/>
                <w:sz w:val="18"/>
                <w:szCs w:val="18"/>
              </w:rPr>
              <w:t>経験学習</w:t>
            </w:r>
          </w:p>
          <w:p w:rsidR="001F4EAB" w:rsidRPr="00B86D76" w:rsidRDefault="001F4EAB" w:rsidP="003069D4">
            <w:pPr>
              <w:rPr>
                <w:rFonts w:asciiTheme="minorEastAsia" w:hAnsiTheme="minorEastAsia"/>
                <w:sz w:val="18"/>
                <w:szCs w:val="18"/>
              </w:rPr>
            </w:pPr>
            <w:r>
              <w:rPr>
                <w:rFonts w:asciiTheme="minorEastAsia" w:hAnsiTheme="minorEastAsia" w:hint="eastAsia"/>
                <w:sz w:val="18"/>
                <w:szCs w:val="18"/>
              </w:rPr>
              <w:t>リフレクション</w:t>
            </w:r>
          </w:p>
        </w:tc>
        <w:tc>
          <w:tcPr>
            <w:tcW w:w="2835" w:type="dxa"/>
            <w:shd w:val="clear" w:color="auto" w:fill="auto"/>
          </w:tcPr>
          <w:p w:rsidR="003069D4" w:rsidRPr="00B86D76" w:rsidRDefault="008D0B29" w:rsidP="003069D4">
            <w:pPr>
              <w:rPr>
                <w:rFonts w:asciiTheme="minorEastAsia" w:hAnsiTheme="minorEastAsia"/>
                <w:sz w:val="18"/>
                <w:szCs w:val="18"/>
              </w:rPr>
            </w:pPr>
            <w:r w:rsidRPr="00B86D76">
              <w:rPr>
                <w:rFonts w:asciiTheme="minorEastAsia" w:hAnsiTheme="minorEastAsia" w:hint="eastAsia"/>
                <w:sz w:val="18"/>
                <w:szCs w:val="18"/>
              </w:rPr>
              <w:t>経験</w:t>
            </w:r>
            <w:r w:rsidR="00D7102F" w:rsidRPr="00B86D76">
              <w:rPr>
                <w:rFonts w:asciiTheme="minorEastAsia" w:hAnsiTheme="minorEastAsia" w:hint="eastAsia"/>
                <w:sz w:val="18"/>
                <w:szCs w:val="18"/>
              </w:rPr>
              <w:t>学習の考え方</w:t>
            </w:r>
          </w:p>
          <w:p w:rsidR="00D7102F" w:rsidRPr="00B86D76" w:rsidRDefault="00D7102F" w:rsidP="003069D4">
            <w:pPr>
              <w:rPr>
                <w:rFonts w:asciiTheme="minorEastAsia" w:hAnsiTheme="minorEastAsia"/>
                <w:sz w:val="18"/>
                <w:szCs w:val="18"/>
              </w:rPr>
            </w:pPr>
            <w:r w:rsidRPr="00B86D76">
              <w:rPr>
                <w:rFonts w:asciiTheme="minorEastAsia" w:hAnsiTheme="minorEastAsia" w:hint="eastAsia"/>
                <w:sz w:val="18"/>
                <w:szCs w:val="18"/>
              </w:rPr>
              <w:t>経験から学ぶ力を育てる指導方法</w:t>
            </w:r>
          </w:p>
          <w:p w:rsidR="00D7102F" w:rsidRPr="00B86D76" w:rsidRDefault="00D7102F" w:rsidP="003069D4">
            <w:pPr>
              <w:rPr>
                <w:rFonts w:asciiTheme="minorEastAsia" w:hAnsiTheme="minorEastAsia"/>
                <w:sz w:val="18"/>
                <w:szCs w:val="18"/>
              </w:rPr>
            </w:pPr>
            <w:r w:rsidRPr="00B86D76">
              <w:rPr>
                <w:rFonts w:asciiTheme="minorEastAsia" w:hAnsiTheme="minorEastAsia" w:hint="eastAsia"/>
                <w:sz w:val="18"/>
                <w:szCs w:val="18"/>
              </w:rPr>
              <w:t>経験学習を促すリフレクション</w:t>
            </w:r>
          </w:p>
        </w:tc>
        <w:tc>
          <w:tcPr>
            <w:tcW w:w="4110" w:type="dxa"/>
            <w:shd w:val="clear" w:color="auto" w:fill="auto"/>
          </w:tcPr>
          <w:p w:rsidR="003069D4" w:rsidRPr="00B86D76" w:rsidRDefault="00D7102F" w:rsidP="003069D4">
            <w:pPr>
              <w:rPr>
                <w:rFonts w:asciiTheme="minorEastAsia" w:hAnsiTheme="minorEastAsia"/>
                <w:sz w:val="18"/>
                <w:szCs w:val="18"/>
              </w:rPr>
            </w:pPr>
            <w:r w:rsidRPr="00B86D76">
              <w:rPr>
                <w:rFonts w:asciiTheme="minorEastAsia" w:hAnsiTheme="minorEastAsia" w:hint="eastAsia"/>
                <w:sz w:val="18"/>
                <w:szCs w:val="18"/>
              </w:rPr>
              <w:t>経験から学ぶ</w:t>
            </w:r>
            <w:r w:rsidR="00323D05" w:rsidRPr="00B86D76">
              <w:rPr>
                <w:rFonts w:asciiTheme="minorEastAsia" w:hAnsiTheme="minorEastAsia" w:hint="eastAsia"/>
                <w:sz w:val="18"/>
                <w:szCs w:val="18"/>
              </w:rPr>
              <w:t>力を身につけるために必要な要素を理解する</w:t>
            </w:r>
          </w:p>
          <w:p w:rsidR="00323D05" w:rsidRPr="00B86D76" w:rsidRDefault="00323D05" w:rsidP="003069D4">
            <w:pPr>
              <w:rPr>
                <w:rFonts w:asciiTheme="minorEastAsia" w:hAnsiTheme="minorEastAsia"/>
                <w:sz w:val="18"/>
                <w:szCs w:val="18"/>
              </w:rPr>
            </w:pPr>
            <w:r w:rsidRPr="00B86D76">
              <w:rPr>
                <w:rFonts w:asciiTheme="minorEastAsia" w:hAnsiTheme="minorEastAsia" w:hint="eastAsia"/>
                <w:sz w:val="18"/>
                <w:szCs w:val="18"/>
              </w:rPr>
              <w:t>その要素をどのように実践するかを学ぶ</w:t>
            </w:r>
          </w:p>
        </w:tc>
      </w:tr>
      <w:tr w:rsidR="00A74E1F" w:rsidRPr="00913ECD" w:rsidTr="00D7102F">
        <w:trPr>
          <w:trHeight w:val="947"/>
        </w:trPr>
        <w:tc>
          <w:tcPr>
            <w:tcW w:w="988" w:type="dxa"/>
            <w:vMerge w:val="restart"/>
            <w:textDirection w:val="tbRlV"/>
          </w:tcPr>
          <w:p w:rsidR="00A74E1F" w:rsidRDefault="00A74E1F" w:rsidP="003069D4">
            <w:pPr>
              <w:ind w:left="113" w:right="113"/>
              <w:rPr>
                <w:rFonts w:asciiTheme="minorEastAsia" w:hAnsiTheme="minorEastAsia"/>
                <w:sz w:val="18"/>
                <w:szCs w:val="18"/>
              </w:rPr>
            </w:pPr>
            <w:r>
              <w:rPr>
                <w:rFonts w:asciiTheme="minorEastAsia" w:hAnsiTheme="minorEastAsia" w:hint="eastAsia"/>
                <w:sz w:val="18"/>
                <w:szCs w:val="18"/>
              </w:rPr>
              <w:t>グループ</w:t>
            </w:r>
          </w:p>
          <w:p w:rsidR="00A74E1F" w:rsidRPr="00913ECD" w:rsidRDefault="00A74E1F" w:rsidP="003069D4">
            <w:pPr>
              <w:ind w:left="113" w:right="113"/>
              <w:rPr>
                <w:rFonts w:asciiTheme="minorEastAsia" w:hAnsiTheme="minorEastAsia"/>
                <w:sz w:val="18"/>
                <w:szCs w:val="18"/>
              </w:rPr>
            </w:pPr>
            <w:r>
              <w:rPr>
                <w:rFonts w:asciiTheme="minorEastAsia" w:hAnsiTheme="minorEastAsia" w:hint="eastAsia"/>
                <w:sz w:val="18"/>
                <w:szCs w:val="18"/>
              </w:rPr>
              <w:t>マネジメント</w:t>
            </w:r>
          </w:p>
        </w:tc>
        <w:tc>
          <w:tcPr>
            <w:tcW w:w="1701" w:type="dxa"/>
          </w:tcPr>
          <w:p w:rsidR="00A74E1F" w:rsidRPr="00913ECD" w:rsidRDefault="00A74E1F" w:rsidP="003069D4">
            <w:pPr>
              <w:rPr>
                <w:rFonts w:asciiTheme="minorEastAsia" w:hAnsiTheme="minorEastAsia"/>
                <w:sz w:val="18"/>
                <w:szCs w:val="18"/>
              </w:rPr>
            </w:pPr>
            <w:r>
              <w:rPr>
                <w:rFonts w:asciiTheme="minorEastAsia" w:hAnsiTheme="minorEastAsia" w:hint="eastAsia"/>
                <w:sz w:val="18"/>
                <w:szCs w:val="18"/>
              </w:rPr>
              <w:t>人間関係論</w:t>
            </w:r>
          </w:p>
          <w:p w:rsidR="00A74E1F" w:rsidRPr="00913ECD" w:rsidRDefault="00A74E1F" w:rsidP="003069D4">
            <w:pPr>
              <w:rPr>
                <w:rFonts w:asciiTheme="minorEastAsia" w:hAnsiTheme="minorEastAsia"/>
                <w:sz w:val="18"/>
                <w:szCs w:val="18"/>
              </w:rPr>
            </w:pPr>
            <w:r>
              <w:rPr>
                <w:rFonts w:asciiTheme="minorEastAsia" w:hAnsiTheme="minorEastAsia" w:hint="eastAsia"/>
                <w:sz w:val="18"/>
                <w:szCs w:val="18"/>
              </w:rPr>
              <w:t>リーダーシップ</w:t>
            </w:r>
            <w:r w:rsidRPr="00913ECD">
              <w:rPr>
                <w:rFonts w:asciiTheme="minorEastAsia" w:hAnsiTheme="minorEastAsia" w:hint="eastAsia"/>
                <w:sz w:val="18"/>
                <w:szCs w:val="18"/>
              </w:rPr>
              <w:t>論</w:t>
            </w:r>
            <w:r>
              <w:rPr>
                <w:rFonts w:asciiTheme="minorEastAsia" w:hAnsiTheme="minorEastAsia" w:hint="eastAsia"/>
                <w:sz w:val="18"/>
                <w:szCs w:val="18"/>
              </w:rPr>
              <w:t xml:space="preserve">　　</w:t>
            </w:r>
          </w:p>
        </w:tc>
        <w:tc>
          <w:tcPr>
            <w:tcW w:w="2835" w:type="dxa"/>
          </w:tcPr>
          <w:p w:rsidR="00A74E1F" w:rsidRPr="00913ECD" w:rsidRDefault="00A74E1F" w:rsidP="003069D4">
            <w:pPr>
              <w:rPr>
                <w:rFonts w:asciiTheme="minorEastAsia" w:hAnsiTheme="minorEastAsia"/>
                <w:sz w:val="18"/>
                <w:szCs w:val="18"/>
              </w:rPr>
            </w:pPr>
            <w:r>
              <w:rPr>
                <w:rFonts w:asciiTheme="minorEastAsia" w:hAnsiTheme="minorEastAsia" w:hint="eastAsia"/>
                <w:sz w:val="18"/>
                <w:szCs w:val="18"/>
              </w:rPr>
              <w:t>リーダーシップ</w:t>
            </w:r>
            <w:r w:rsidRPr="00913ECD">
              <w:rPr>
                <w:rFonts w:asciiTheme="minorEastAsia" w:hAnsiTheme="minorEastAsia" w:hint="eastAsia"/>
                <w:sz w:val="18"/>
                <w:szCs w:val="18"/>
              </w:rPr>
              <w:t>論</w:t>
            </w:r>
          </w:p>
          <w:p w:rsidR="00A74E1F" w:rsidRPr="00913ECD" w:rsidRDefault="00A74E1F" w:rsidP="003069D4">
            <w:pPr>
              <w:rPr>
                <w:rFonts w:asciiTheme="minorEastAsia" w:hAnsiTheme="minorEastAsia"/>
                <w:sz w:val="18"/>
                <w:szCs w:val="18"/>
              </w:rPr>
            </w:pPr>
            <w:r w:rsidRPr="00913ECD">
              <w:rPr>
                <w:rFonts w:asciiTheme="minorEastAsia" w:hAnsiTheme="minorEastAsia" w:hint="eastAsia"/>
                <w:sz w:val="18"/>
                <w:szCs w:val="18"/>
              </w:rPr>
              <w:t>医療</w:t>
            </w:r>
            <w:r>
              <w:rPr>
                <w:rFonts w:asciiTheme="minorEastAsia" w:hAnsiTheme="minorEastAsia" w:hint="eastAsia"/>
                <w:sz w:val="18"/>
                <w:szCs w:val="18"/>
              </w:rPr>
              <w:t>チーム</w:t>
            </w:r>
            <w:r w:rsidRPr="00913ECD">
              <w:rPr>
                <w:rFonts w:asciiTheme="minorEastAsia" w:hAnsiTheme="minorEastAsia" w:hint="eastAsia"/>
                <w:sz w:val="18"/>
                <w:szCs w:val="18"/>
              </w:rPr>
              <w:t>と看護師の</w:t>
            </w:r>
            <w:r>
              <w:rPr>
                <w:rFonts w:asciiTheme="minorEastAsia" w:hAnsiTheme="minorEastAsia" w:hint="eastAsia"/>
                <w:sz w:val="18"/>
                <w:szCs w:val="18"/>
              </w:rPr>
              <w:t>リーダーシップ</w:t>
            </w:r>
          </w:p>
        </w:tc>
        <w:tc>
          <w:tcPr>
            <w:tcW w:w="4110" w:type="dxa"/>
          </w:tcPr>
          <w:p w:rsidR="00A74E1F" w:rsidRDefault="00A74E1F" w:rsidP="003069D4">
            <w:pPr>
              <w:rPr>
                <w:rFonts w:asciiTheme="minorEastAsia" w:hAnsiTheme="minorEastAsia"/>
                <w:sz w:val="18"/>
                <w:szCs w:val="18"/>
              </w:rPr>
            </w:pPr>
            <w:r w:rsidRPr="00913ECD">
              <w:rPr>
                <w:rFonts w:asciiTheme="minorEastAsia" w:hAnsiTheme="minorEastAsia" w:hint="eastAsia"/>
                <w:sz w:val="18"/>
                <w:szCs w:val="18"/>
              </w:rPr>
              <w:t>組織の目的や課題を達成するため</w:t>
            </w:r>
            <w:r>
              <w:rPr>
                <w:rFonts w:asciiTheme="minorEastAsia" w:hAnsiTheme="minorEastAsia" w:hint="eastAsia"/>
                <w:sz w:val="18"/>
                <w:szCs w:val="18"/>
              </w:rPr>
              <w:t>に必要となる行動がとれるよう組織集団の力学的諸機能について学ぶ</w:t>
            </w:r>
          </w:p>
          <w:p w:rsidR="00A74E1F" w:rsidRPr="00913ECD" w:rsidRDefault="00A74E1F" w:rsidP="003069D4">
            <w:pPr>
              <w:rPr>
                <w:rFonts w:asciiTheme="minorEastAsia" w:hAnsiTheme="minorEastAsia"/>
                <w:sz w:val="18"/>
                <w:szCs w:val="18"/>
              </w:rPr>
            </w:pPr>
          </w:p>
        </w:tc>
      </w:tr>
      <w:tr w:rsidR="00A74E1F" w:rsidRPr="00913ECD" w:rsidTr="00D7102F">
        <w:trPr>
          <w:trHeight w:val="947"/>
        </w:trPr>
        <w:tc>
          <w:tcPr>
            <w:tcW w:w="988" w:type="dxa"/>
            <w:vMerge/>
            <w:textDirection w:val="tbRlV"/>
          </w:tcPr>
          <w:p w:rsidR="00A74E1F" w:rsidRDefault="00A74E1F" w:rsidP="003069D4">
            <w:pPr>
              <w:ind w:left="113" w:right="113"/>
              <w:rPr>
                <w:rFonts w:asciiTheme="minorEastAsia" w:hAnsiTheme="minorEastAsia"/>
                <w:sz w:val="18"/>
                <w:szCs w:val="18"/>
              </w:rPr>
            </w:pPr>
          </w:p>
        </w:tc>
        <w:tc>
          <w:tcPr>
            <w:tcW w:w="1701" w:type="dxa"/>
          </w:tcPr>
          <w:p w:rsidR="00A74E1F" w:rsidRDefault="00A74E1F" w:rsidP="003069D4">
            <w:pPr>
              <w:rPr>
                <w:rFonts w:asciiTheme="minorEastAsia" w:hAnsiTheme="minorEastAsia"/>
                <w:sz w:val="18"/>
                <w:szCs w:val="18"/>
              </w:rPr>
            </w:pPr>
            <w:r>
              <w:rPr>
                <w:rFonts w:asciiTheme="minorEastAsia" w:hAnsiTheme="minorEastAsia" w:hint="eastAsia"/>
                <w:sz w:val="18"/>
                <w:szCs w:val="18"/>
              </w:rPr>
              <w:t>ファシリテーション</w:t>
            </w:r>
          </w:p>
        </w:tc>
        <w:tc>
          <w:tcPr>
            <w:tcW w:w="2835" w:type="dxa"/>
          </w:tcPr>
          <w:p w:rsidR="00A74E1F" w:rsidRDefault="00F67C06" w:rsidP="003069D4">
            <w:pPr>
              <w:rPr>
                <w:rFonts w:asciiTheme="minorEastAsia" w:hAnsiTheme="minorEastAsia"/>
                <w:sz w:val="18"/>
                <w:szCs w:val="18"/>
              </w:rPr>
            </w:pPr>
            <w:r>
              <w:rPr>
                <w:rFonts w:asciiTheme="minorEastAsia" w:hAnsiTheme="minorEastAsia" w:hint="eastAsia"/>
                <w:sz w:val="18"/>
                <w:szCs w:val="18"/>
              </w:rPr>
              <w:t>コンテントとプロセス</w:t>
            </w:r>
          </w:p>
          <w:p w:rsidR="00F67C06" w:rsidRDefault="00F67C06" w:rsidP="003069D4">
            <w:pPr>
              <w:rPr>
                <w:rFonts w:asciiTheme="minorEastAsia" w:hAnsiTheme="minorEastAsia"/>
                <w:sz w:val="18"/>
                <w:szCs w:val="18"/>
              </w:rPr>
            </w:pPr>
            <w:r>
              <w:rPr>
                <w:rFonts w:asciiTheme="minorEastAsia" w:hAnsiTheme="minorEastAsia" w:hint="eastAsia"/>
                <w:sz w:val="18"/>
                <w:szCs w:val="18"/>
              </w:rPr>
              <w:t>フィードバックの働き</w:t>
            </w:r>
          </w:p>
          <w:p w:rsidR="00F67C06" w:rsidRDefault="00F67C06" w:rsidP="003069D4">
            <w:pPr>
              <w:rPr>
                <w:rFonts w:asciiTheme="minorEastAsia" w:hAnsiTheme="minorEastAsia" w:hint="eastAsia"/>
                <w:sz w:val="18"/>
                <w:szCs w:val="18"/>
              </w:rPr>
            </w:pPr>
            <w:bookmarkStart w:id="0" w:name="_GoBack"/>
            <w:bookmarkEnd w:id="0"/>
          </w:p>
        </w:tc>
        <w:tc>
          <w:tcPr>
            <w:tcW w:w="4110" w:type="dxa"/>
          </w:tcPr>
          <w:p w:rsidR="00A74E1F" w:rsidRPr="00913ECD" w:rsidRDefault="00F67C06" w:rsidP="003069D4">
            <w:pPr>
              <w:rPr>
                <w:rFonts w:asciiTheme="minorEastAsia" w:hAnsiTheme="minorEastAsia"/>
                <w:sz w:val="18"/>
                <w:szCs w:val="18"/>
              </w:rPr>
            </w:pPr>
            <w:r>
              <w:rPr>
                <w:rFonts w:asciiTheme="minorEastAsia" w:hAnsiTheme="minorEastAsia" w:hint="eastAsia"/>
                <w:sz w:val="18"/>
                <w:szCs w:val="18"/>
              </w:rPr>
              <w:t>看護チームのリーダとしてグループをマネジメントするためのグループダイナミクスを観る力とグループに意識的に働きかける力を理解し、身につける</w:t>
            </w:r>
          </w:p>
        </w:tc>
      </w:tr>
    </w:tbl>
    <w:p w:rsidR="002D6903" w:rsidRPr="00913ECD" w:rsidRDefault="002D6903">
      <w:pPr>
        <w:rPr>
          <w:rFonts w:asciiTheme="minorEastAsia" w:hAnsiTheme="minorEastAsia"/>
        </w:rPr>
      </w:pPr>
    </w:p>
    <w:sectPr w:rsidR="002D6903" w:rsidRPr="00913ECD" w:rsidSect="002D6903">
      <w:headerReference w:type="default" r:id="rId6"/>
      <w:pgSz w:w="11906" w:h="16838"/>
      <w:pgMar w:top="1440" w:right="1080" w:bottom="1440" w:left="1080" w:header="51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832" w:rsidRDefault="00BA1832" w:rsidP="002D6903">
      <w:r>
        <w:separator/>
      </w:r>
    </w:p>
  </w:endnote>
  <w:endnote w:type="continuationSeparator" w:id="0">
    <w:p w:rsidR="00BA1832" w:rsidRDefault="00BA1832" w:rsidP="002D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832" w:rsidRDefault="00BA1832" w:rsidP="002D6903">
      <w:r>
        <w:separator/>
      </w:r>
    </w:p>
  </w:footnote>
  <w:footnote w:type="continuationSeparator" w:id="0">
    <w:p w:rsidR="00BA1832" w:rsidRDefault="00BA1832" w:rsidP="002D69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03" w:rsidRDefault="00865F86" w:rsidP="002D6903">
    <w:pPr>
      <w:pStyle w:val="a3"/>
      <w:jc w:val="right"/>
    </w:pPr>
    <w:r>
      <w:fldChar w:fldCharType="begin"/>
    </w:r>
    <w:r>
      <w:instrText xml:space="preserve"> TIME \@ "yyyy/MM/dd" </w:instrText>
    </w:r>
    <w:r>
      <w:fldChar w:fldCharType="separate"/>
    </w:r>
    <w:r w:rsidR="00041F6A">
      <w:rPr>
        <w:noProof/>
      </w:rPr>
      <w:t>2019/01/29</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903"/>
    <w:rsid w:val="000361CF"/>
    <w:rsid w:val="00041F6A"/>
    <w:rsid w:val="0011698A"/>
    <w:rsid w:val="001455B1"/>
    <w:rsid w:val="00155DE8"/>
    <w:rsid w:val="001705B4"/>
    <w:rsid w:val="00170762"/>
    <w:rsid w:val="001F3A65"/>
    <w:rsid w:val="001F4EAB"/>
    <w:rsid w:val="0021647F"/>
    <w:rsid w:val="002B0208"/>
    <w:rsid w:val="002B1E30"/>
    <w:rsid w:val="002B6072"/>
    <w:rsid w:val="002D6903"/>
    <w:rsid w:val="002E2FBF"/>
    <w:rsid w:val="003069D4"/>
    <w:rsid w:val="00323D05"/>
    <w:rsid w:val="003A4D0E"/>
    <w:rsid w:val="003B1AEE"/>
    <w:rsid w:val="003B2B12"/>
    <w:rsid w:val="00501EC7"/>
    <w:rsid w:val="005162BF"/>
    <w:rsid w:val="005731E5"/>
    <w:rsid w:val="006144EB"/>
    <w:rsid w:val="006F4D99"/>
    <w:rsid w:val="006F5F9B"/>
    <w:rsid w:val="00843817"/>
    <w:rsid w:val="00865F86"/>
    <w:rsid w:val="00867CD0"/>
    <w:rsid w:val="008A79F8"/>
    <w:rsid w:val="008D0B29"/>
    <w:rsid w:val="009012FD"/>
    <w:rsid w:val="00913ECD"/>
    <w:rsid w:val="0098062B"/>
    <w:rsid w:val="0099309E"/>
    <w:rsid w:val="009A0C66"/>
    <w:rsid w:val="009A4457"/>
    <w:rsid w:val="009E07E7"/>
    <w:rsid w:val="00A74E1F"/>
    <w:rsid w:val="00AC1C42"/>
    <w:rsid w:val="00AE289A"/>
    <w:rsid w:val="00B26270"/>
    <w:rsid w:val="00B71AD2"/>
    <w:rsid w:val="00B86D76"/>
    <w:rsid w:val="00BA1832"/>
    <w:rsid w:val="00C56F59"/>
    <w:rsid w:val="00D7102F"/>
    <w:rsid w:val="00DE54FF"/>
    <w:rsid w:val="00DF2E08"/>
    <w:rsid w:val="00E27DC4"/>
    <w:rsid w:val="00E3302C"/>
    <w:rsid w:val="00EB6485"/>
    <w:rsid w:val="00F67C06"/>
    <w:rsid w:val="00FE31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C32A645-73F5-47B4-BB95-C516BEA29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1A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6903"/>
    <w:pPr>
      <w:tabs>
        <w:tab w:val="center" w:pos="4252"/>
        <w:tab w:val="right" w:pos="8504"/>
      </w:tabs>
      <w:snapToGrid w:val="0"/>
    </w:pPr>
  </w:style>
  <w:style w:type="character" w:customStyle="1" w:styleId="a4">
    <w:name w:val="ヘッダー (文字)"/>
    <w:basedOn w:val="a0"/>
    <w:link w:val="a3"/>
    <w:uiPriority w:val="99"/>
    <w:rsid w:val="002D6903"/>
  </w:style>
  <w:style w:type="paragraph" w:styleId="a5">
    <w:name w:val="footer"/>
    <w:basedOn w:val="a"/>
    <w:link w:val="a6"/>
    <w:uiPriority w:val="99"/>
    <w:unhideWhenUsed/>
    <w:rsid w:val="002D6903"/>
    <w:pPr>
      <w:tabs>
        <w:tab w:val="center" w:pos="4252"/>
        <w:tab w:val="right" w:pos="8504"/>
      </w:tabs>
      <w:snapToGrid w:val="0"/>
    </w:pPr>
  </w:style>
  <w:style w:type="character" w:customStyle="1" w:styleId="a6">
    <w:name w:val="フッター (文字)"/>
    <w:basedOn w:val="a0"/>
    <w:link w:val="a5"/>
    <w:uiPriority w:val="99"/>
    <w:rsid w:val="002D6903"/>
  </w:style>
  <w:style w:type="paragraph" w:styleId="a7">
    <w:name w:val="Balloon Text"/>
    <w:basedOn w:val="a"/>
    <w:link w:val="a8"/>
    <w:uiPriority w:val="99"/>
    <w:semiHidden/>
    <w:unhideWhenUsed/>
    <w:rsid w:val="006F4D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F4D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127</Words>
  <Characters>726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KJS-2</dc:creator>
  <cp:keywords/>
  <dc:description/>
  <cp:lastModifiedBy>8Fkango-2</cp:lastModifiedBy>
  <cp:revision>18</cp:revision>
  <cp:lastPrinted>2018-03-27T06:12:00Z</cp:lastPrinted>
  <dcterms:created xsi:type="dcterms:W3CDTF">2015-12-24T05:26:00Z</dcterms:created>
  <dcterms:modified xsi:type="dcterms:W3CDTF">2019-01-29T06:45:00Z</dcterms:modified>
</cp:coreProperties>
</file>